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E44BD9" w14:textId="107F2BA8" w:rsidR="00296DDC" w:rsidRPr="00296DDC" w:rsidRDefault="00296DDC" w:rsidP="00296DDC">
      <w:pPr>
        <w:jc w:val="center"/>
        <w:rPr>
          <w:rFonts w:ascii="宋体" w:eastAsia="宋体" w:hAnsi="宋体"/>
          <w:sz w:val="28"/>
          <w:szCs w:val="28"/>
        </w:rPr>
      </w:pPr>
      <w:r w:rsidRPr="00296DDC">
        <w:rPr>
          <w:rFonts w:ascii="宋体" w:eastAsia="宋体" w:hAnsi="宋体" w:hint="eastAsia"/>
          <w:b/>
          <w:bCs/>
          <w:sz w:val="28"/>
          <w:szCs w:val="28"/>
        </w:rPr>
        <w:t>《</w:t>
      </w:r>
      <w:r w:rsidRPr="00296DDC">
        <w:rPr>
          <w:rFonts w:ascii="宋体" w:eastAsia="宋体" w:hAnsi="宋体"/>
          <w:b/>
          <w:bCs/>
          <w:sz w:val="28"/>
          <w:szCs w:val="28"/>
        </w:rPr>
        <w:t>交通运输与区域发展</w:t>
      </w:r>
      <w:r w:rsidRPr="00296DDC">
        <w:rPr>
          <w:rFonts w:ascii="宋体" w:eastAsia="宋体" w:hAnsi="宋体" w:hint="eastAsia"/>
          <w:b/>
          <w:bCs/>
          <w:sz w:val="28"/>
          <w:szCs w:val="28"/>
        </w:rPr>
        <w:t>》</w:t>
      </w:r>
      <w:r w:rsidRPr="00296DDC">
        <w:rPr>
          <w:rFonts w:ascii="宋体" w:eastAsia="宋体" w:hAnsi="宋体"/>
          <w:b/>
          <w:bCs/>
          <w:sz w:val="28"/>
          <w:szCs w:val="28"/>
        </w:rPr>
        <w:t>思维导图案例</w:t>
      </w:r>
    </w:p>
    <w:p w14:paraId="273EB20E" w14:textId="77777777" w:rsidR="00296DDC" w:rsidRPr="00296DDC" w:rsidRDefault="00296DDC" w:rsidP="00296DDC">
      <w:pPr>
        <w:spacing w:line="276" w:lineRule="auto"/>
        <w:rPr>
          <w:rFonts w:ascii="宋体" w:eastAsia="宋体" w:hAnsi="宋体"/>
        </w:rPr>
      </w:pPr>
      <w:r w:rsidRPr="00296DDC">
        <w:rPr>
          <w:rFonts w:ascii="宋体" w:eastAsia="宋体" w:hAnsi="宋体"/>
          <w:b/>
          <w:bCs/>
        </w:rPr>
        <w:t>主题</w:t>
      </w:r>
      <w:r w:rsidRPr="00296DDC">
        <w:rPr>
          <w:rFonts w:ascii="宋体" w:eastAsia="宋体" w:hAnsi="宋体"/>
        </w:rPr>
        <w:t>：交通运输与区域发展</w:t>
      </w:r>
    </w:p>
    <w:p w14:paraId="2B417DFB" w14:textId="77777777" w:rsidR="00296DDC" w:rsidRPr="00296DDC" w:rsidRDefault="00296DDC" w:rsidP="00296DDC">
      <w:pPr>
        <w:spacing w:line="276" w:lineRule="auto"/>
        <w:rPr>
          <w:rFonts w:ascii="宋体" w:eastAsia="宋体" w:hAnsi="宋体"/>
        </w:rPr>
      </w:pPr>
      <w:r w:rsidRPr="00296DDC">
        <w:rPr>
          <w:rFonts w:ascii="宋体" w:eastAsia="宋体" w:hAnsi="宋体"/>
          <w:b/>
          <w:bCs/>
        </w:rPr>
        <w:t>中心主题</w:t>
      </w:r>
      <w:r w:rsidRPr="00296DDC">
        <w:rPr>
          <w:rFonts w:ascii="宋体" w:eastAsia="宋体" w:hAnsi="宋体"/>
        </w:rPr>
        <w:t>：交通运输</w:t>
      </w:r>
    </w:p>
    <w:p w14:paraId="0A8AD72F" w14:textId="77777777" w:rsidR="00296DDC" w:rsidRPr="00296DDC" w:rsidRDefault="00296DDC" w:rsidP="00296DDC">
      <w:pPr>
        <w:spacing w:line="276" w:lineRule="auto"/>
        <w:rPr>
          <w:rFonts w:ascii="宋体" w:eastAsia="宋体" w:hAnsi="宋体"/>
        </w:rPr>
      </w:pPr>
      <w:r w:rsidRPr="00296DDC">
        <w:rPr>
          <w:rFonts w:ascii="宋体" w:eastAsia="宋体" w:hAnsi="宋体"/>
          <w:b/>
          <w:bCs/>
        </w:rPr>
        <w:t>主要分支</w:t>
      </w:r>
      <w:r w:rsidRPr="00296DDC">
        <w:rPr>
          <w:rFonts w:ascii="宋体" w:eastAsia="宋体" w:hAnsi="宋体"/>
        </w:rPr>
        <w:t>：</w:t>
      </w:r>
    </w:p>
    <w:p w14:paraId="0B6DE71E" w14:textId="77777777" w:rsidR="00296DDC" w:rsidRPr="00296DDC" w:rsidRDefault="00296DDC" w:rsidP="00296DDC">
      <w:pPr>
        <w:numPr>
          <w:ilvl w:val="0"/>
          <w:numId w:val="1"/>
        </w:numPr>
        <w:spacing w:line="276" w:lineRule="auto"/>
        <w:rPr>
          <w:rFonts w:ascii="宋体" w:eastAsia="宋体" w:hAnsi="宋体"/>
        </w:rPr>
      </w:pPr>
      <w:r w:rsidRPr="00296DDC">
        <w:rPr>
          <w:rFonts w:ascii="宋体" w:eastAsia="宋体" w:hAnsi="宋体"/>
          <w:b/>
          <w:bCs/>
        </w:rPr>
        <w:t>交通运输类型</w:t>
      </w:r>
    </w:p>
    <w:p w14:paraId="1248107D" w14:textId="77777777" w:rsidR="00296DDC" w:rsidRPr="00296DDC" w:rsidRDefault="00296DDC" w:rsidP="00296DDC">
      <w:pPr>
        <w:numPr>
          <w:ilvl w:val="1"/>
          <w:numId w:val="1"/>
        </w:numPr>
        <w:spacing w:line="276" w:lineRule="auto"/>
        <w:rPr>
          <w:rFonts w:ascii="宋体" w:eastAsia="宋体" w:hAnsi="宋体"/>
        </w:rPr>
      </w:pPr>
      <w:r w:rsidRPr="00296DDC">
        <w:rPr>
          <w:rFonts w:ascii="宋体" w:eastAsia="宋体" w:hAnsi="宋体"/>
        </w:rPr>
        <w:t>公路运输：灵活便捷，适合短途和门到门服务。</w:t>
      </w:r>
    </w:p>
    <w:p w14:paraId="71AD53CA" w14:textId="77777777" w:rsidR="00296DDC" w:rsidRPr="00296DDC" w:rsidRDefault="00296DDC" w:rsidP="00296DDC">
      <w:pPr>
        <w:numPr>
          <w:ilvl w:val="1"/>
          <w:numId w:val="1"/>
        </w:numPr>
        <w:spacing w:line="276" w:lineRule="auto"/>
        <w:rPr>
          <w:rFonts w:ascii="宋体" w:eastAsia="宋体" w:hAnsi="宋体"/>
        </w:rPr>
      </w:pPr>
      <w:r w:rsidRPr="00296DDC">
        <w:rPr>
          <w:rFonts w:ascii="宋体" w:eastAsia="宋体" w:hAnsi="宋体"/>
        </w:rPr>
        <w:t>铁路运输：速度快，运量大，适合长途和大宗货物运输。</w:t>
      </w:r>
    </w:p>
    <w:p w14:paraId="2174580F" w14:textId="77777777" w:rsidR="00296DDC" w:rsidRPr="00296DDC" w:rsidRDefault="00296DDC" w:rsidP="00296DDC">
      <w:pPr>
        <w:numPr>
          <w:ilvl w:val="1"/>
          <w:numId w:val="1"/>
        </w:numPr>
        <w:spacing w:line="276" w:lineRule="auto"/>
        <w:rPr>
          <w:rFonts w:ascii="宋体" w:eastAsia="宋体" w:hAnsi="宋体"/>
        </w:rPr>
      </w:pPr>
      <w:r w:rsidRPr="00296DDC">
        <w:rPr>
          <w:rFonts w:ascii="宋体" w:eastAsia="宋体" w:hAnsi="宋体"/>
        </w:rPr>
        <w:t>水路运输：成本低，适合大宗货物和集装箱运输，但速度慢。</w:t>
      </w:r>
    </w:p>
    <w:p w14:paraId="0762EBAE" w14:textId="77777777" w:rsidR="00296DDC" w:rsidRPr="00296DDC" w:rsidRDefault="00296DDC" w:rsidP="00296DDC">
      <w:pPr>
        <w:numPr>
          <w:ilvl w:val="1"/>
          <w:numId w:val="1"/>
        </w:numPr>
        <w:spacing w:line="276" w:lineRule="auto"/>
        <w:rPr>
          <w:rFonts w:ascii="宋体" w:eastAsia="宋体" w:hAnsi="宋体"/>
        </w:rPr>
      </w:pPr>
      <w:r w:rsidRPr="00296DDC">
        <w:rPr>
          <w:rFonts w:ascii="宋体" w:eastAsia="宋体" w:hAnsi="宋体"/>
        </w:rPr>
        <w:t>航空运输：速度快，适合高价值、小批量货物的国际运输。</w:t>
      </w:r>
    </w:p>
    <w:p w14:paraId="78F81679" w14:textId="77777777" w:rsidR="00296DDC" w:rsidRPr="00296DDC" w:rsidRDefault="00296DDC" w:rsidP="00296DDC">
      <w:pPr>
        <w:numPr>
          <w:ilvl w:val="1"/>
          <w:numId w:val="1"/>
        </w:numPr>
        <w:spacing w:line="276" w:lineRule="auto"/>
        <w:rPr>
          <w:rFonts w:ascii="宋体" w:eastAsia="宋体" w:hAnsi="宋体"/>
        </w:rPr>
      </w:pPr>
      <w:r w:rsidRPr="00296DDC">
        <w:rPr>
          <w:rFonts w:ascii="宋体" w:eastAsia="宋体" w:hAnsi="宋体"/>
        </w:rPr>
        <w:t>管道运输：连续性强，适合液体和气体等货物的长距离运输。</w:t>
      </w:r>
    </w:p>
    <w:p w14:paraId="60831CDC" w14:textId="77777777" w:rsidR="00296DDC" w:rsidRPr="00296DDC" w:rsidRDefault="00296DDC" w:rsidP="00296DDC">
      <w:pPr>
        <w:numPr>
          <w:ilvl w:val="0"/>
          <w:numId w:val="1"/>
        </w:numPr>
        <w:spacing w:line="276" w:lineRule="auto"/>
        <w:rPr>
          <w:rFonts w:ascii="宋体" w:eastAsia="宋体" w:hAnsi="宋体"/>
        </w:rPr>
      </w:pPr>
      <w:r w:rsidRPr="00296DDC">
        <w:rPr>
          <w:rFonts w:ascii="宋体" w:eastAsia="宋体" w:hAnsi="宋体"/>
          <w:b/>
          <w:bCs/>
        </w:rPr>
        <w:t>交通运输对区域发展的影响</w:t>
      </w:r>
    </w:p>
    <w:p w14:paraId="20F71C55" w14:textId="77777777" w:rsidR="00296DDC" w:rsidRPr="00296DDC" w:rsidRDefault="00296DDC" w:rsidP="00296DDC">
      <w:pPr>
        <w:numPr>
          <w:ilvl w:val="1"/>
          <w:numId w:val="1"/>
        </w:numPr>
        <w:spacing w:line="276" w:lineRule="auto"/>
        <w:rPr>
          <w:rFonts w:ascii="宋体" w:eastAsia="宋体" w:hAnsi="宋体"/>
        </w:rPr>
      </w:pPr>
      <w:r w:rsidRPr="00296DDC">
        <w:rPr>
          <w:rFonts w:ascii="宋体" w:eastAsia="宋体" w:hAnsi="宋体"/>
        </w:rPr>
        <w:t>促进区域经济发展：交通运输是经济发展的基础，提高区域可达性，促进资源开发和产业布局。</w:t>
      </w:r>
    </w:p>
    <w:p w14:paraId="4306BEBF" w14:textId="77777777" w:rsidR="00296DDC" w:rsidRPr="00296DDC" w:rsidRDefault="00296DDC" w:rsidP="00296DDC">
      <w:pPr>
        <w:numPr>
          <w:ilvl w:val="1"/>
          <w:numId w:val="1"/>
        </w:numPr>
        <w:spacing w:line="276" w:lineRule="auto"/>
        <w:rPr>
          <w:rFonts w:ascii="宋体" w:eastAsia="宋体" w:hAnsi="宋体"/>
        </w:rPr>
      </w:pPr>
      <w:r w:rsidRPr="00296DDC">
        <w:rPr>
          <w:rFonts w:ascii="宋体" w:eastAsia="宋体" w:hAnsi="宋体"/>
        </w:rPr>
        <w:t>加强区域联系：交通运输网络的形成，缩短区域间的时空距离，促进人员、物资、信息的交流。</w:t>
      </w:r>
    </w:p>
    <w:p w14:paraId="74D0855E" w14:textId="77777777" w:rsidR="00296DDC" w:rsidRPr="00296DDC" w:rsidRDefault="00296DDC" w:rsidP="00296DDC">
      <w:pPr>
        <w:numPr>
          <w:ilvl w:val="1"/>
          <w:numId w:val="1"/>
        </w:numPr>
        <w:spacing w:line="276" w:lineRule="auto"/>
        <w:rPr>
          <w:rFonts w:ascii="宋体" w:eastAsia="宋体" w:hAnsi="宋体"/>
        </w:rPr>
      </w:pPr>
      <w:r w:rsidRPr="00296DDC">
        <w:rPr>
          <w:rFonts w:ascii="宋体" w:eastAsia="宋体" w:hAnsi="宋体"/>
        </w:rPr>
        <w:t>优化区域空间结构：交通运输引导城市和产业沿交通线集聚或扩散，形成新的经济增长点。</w:t>
      </w:r>
    </w:p>
    <w:p w14:paraId="7E995B22" w14:textId="77777777" w:rsidR="00296DDC" w:rsidRPr="00296DDC" w:rsidRDefault="00296DDC" w:rsidP="00296DDC">
      <w:pPr>
        <w:numPr>
          <w:ilvl w:val="1"/>
          <w:numId w:val="1"/>
        </w:numPr>
        <w:spacing w:line="276" w:lineRule="auto"/>
        <w:rPr>
          <w:rFonts w:ascii="宋体" w:eastAsia="宋体" w:hAnsi="宋体"/>
        </w:rPr>
      </w:pPr>
      <w:r w:rsidRPr="00296DDC">
        <w:rPr>
          <w:rFonts w:ascii="宋体" w:eastAsia="宋体" w:hAnsi="宋体"/>
        </w:rPr>
        <w:t>带动相关产业发展：交通运输业的发展，带动汽车制造、物流、旅游等相关产业的发展。</w:t>
      </w:r>
    </w:p>
    <w:p w14:paraId="5C4A2E72" w14:textId="77777777" w:rsidR="00296DDC" w:rsidRPr="00296DDC" w:rsidRDefault="00296DDC" w:rsidP="00296DDC">
      <w:pPr>
        <w:numPr>
          <w:ilvl w:val="0"/>
          <w:numId w:val="1"/>
        </w:numPr>
        <w:spacing w:line="276" w:lineRule="auto"/>
        <w:rPr>
          <w:rFonts w:ascii="宋体" w:eastAsia="宋体" w:hAnsi="宋体"/>
        </w:rPr>
      </w:pPr>
      <w:r w:rsidRPr="00296DDC">
        <w:rPr>
          <w:rFonts w:ascii="宋体" w:eastAsia="宋体" w:hAnsi="宋体"/>
          <w:b/>
          <w:bCs/>
        </w:rPr>
        <w:t>交通运输规划与管理</w:t>
      </w:r>
    </w:p>
    <w:p w14:paraId="24E4B870" w14:textId="77777777" w:rsidR="00296DDC" w:rsidRPr="00296DDC" w:rsidRDefault="00296DDC" w:rsidP="00296DDC">
      <w:pPr>
        <w:numPr>
          <w:ilvl w:val="1"/>
          <w:numId w:val="1"/>
        </w:numPr>
        <w:spacing w:line="276" w:lineRule="auto"/>
        <w:rPr>
          <w:rFonts w:ascii="宋体" w:eastAsia="宋体" w:hAnsi="宋体"/>
        </w:rPr>
      </w:pPr>
      <w:r w:rsidRPr="00296DDC">
        <w:rPr>
          <w:rFonts w:ascii="宋体" w:eastAsia="宋体" w:hAnsi="宋体"/>
        </w:rPr>
        <w:t>交通网络规划：根据区域发展需求，合理规划交通网络布局，提高交通效率。</w:t>
      </w:r>
    </w:p>
    <w:p w14:paraId="75845F2D" w14:textId="77777777" w:rsidR="00296DDC" w:rsidRPr="00296DDC" w:rsidRDefault="00296DDC" w:rsidP="00296DDC">
      <w:pPr>
        <w:numPr>
          <w:ilvl w:val="1"/>
          <w:numId w:val="1"/>
        </w:numPr>
        <w:spacing w:line="276" w:lineRule="auto"/>
        <w:rPr>
          <w:rFonts w:ascii="宋体" w:eastAsia="宋体" w:hAnsi="宋体"/>
        </w:rPr>
      </w:pPr>
      <w:r w:rsidRPr="00296DDC">
        <w:rPr>
          <w:rFonts w:ascii="宋体" w:eastAsia="宋体" w:hAnsi="宋体"/>
        </w:rPr>
        <w:t>交通枢纽建设：加强交通枢纽的建设和管理，提高交通节点的集散能力。</w:t>
      </w:r>
    </w:p>
    <w:p w14:paraId="72442DEA" w14:textId="77777777" w:rsidR="00296DDC" w:rsidRPr="00296DDC" w:rsidRDefault="00296DDC" w:rsidP="00296DDC">
      <w:pPr>
        <w:numPr>
          <w:ilvl w:val="1"/>
          <w:numId w:val="1"/>
        </w:numPr>
        <w:spacing w:line="276" w:lineRule="auto"/>
        <w:rPr>
          <w:rFonts w:ascii="宋体" w:eastAsia="宋体" w:hAnsi="宋体"/>
        </w:rPr>
      </w:pPr>
      <w:r w:rsidRPr="00296DDC">
        <w:rPr>
          <w:rFonts w:ascii="宋体" w:eastAsia="宋体" w:hAnsi="宋体"/>
        </w:rPr>
        <w:t>交通安全与环保：加强交通安全监管，减少交通事故；推广绿色交通，降低交通对环境的影响。</w:t>
      </w:r>
    </w:p>
    <w:p w14:paraId="3CA271DA" w14:textId="77777777" w:rsidR="00296DDC" w:rsidRPr="00296DDC" w:rsidRDefault="00296DDC" w:rsidP="00296DDC">
      <w:pPr>
        <w:spacing w:line="276" w:lineRule="auto"/>
        <w:rPr>
          <w:rFonts w:ascii="宋体" w:eastAsia="宋体" w:hAnsi="宋体"/>
        </w:rPr>
      </w:pPr>
      <w:r w:rsidRPr="00296DDC">
        <w:rPr>
          <w:rFonts w:ascii="宋体" w:eastAsia="宋体" w:hAnsi="宋体"/>
          <w:b/>
          <w:bCs/>
        </w:rPr>
        <w:t>视觉元素</w:t>
      </w:r>
      <w:r w:rsidRPr="00296DDC">
        <w:rPr>
          <w:rFonts w:ascii="宋体" w:eastAsia="宋体" w:hAnsi="宋体"/>
        </w:rPr>
        <w:t>：</w:t>
      </w:r>
    </w:p>
    <w:p w14:paraId="3EF69E2C" w14:textId="77777777" w:rsidR="00296DDC" w:rsidRPr="00296DDC" w:rsidRDefault="00296DDC" w:rsidP="00296DDC">
      <w:pPr>
        <w:numPr>
          <w:ilvl w:val="0"/>
          <w:numId w:val="2"/>
        </w:numPr>
        <w:spacing w:line="276" w:lineRule="auto"/>
        <w:rPr>
          <w:rFonts w:ascii="宋体" w:eastAsia="宋体" w:hAnsi="宋体"/>
        </w:rPr>
      </w:pPr>
      <w:r w:rsidRPr="00296DDC">
        <w:rPr>
          <w:rFonts w:ascii="宋体" w:eastAsia="宋体" w:hAnsi="宋体"/>
        </w:rPr>
        <w:t>中心主题采用交通网络图作为背景，直观展示交通运输的多样性和复杂性。</w:t>
      </w:r>
    </w:p>
    <w:p w14:paraId="161EDFFE" w14:textId="77777777" w:rsidR="00296DDC" w:rsidRPr="00296DDC" w:rsidRDefault="00296DDC" w:rsidP="00296DDC">
      <w:pPr>
        <w:numPr>
          <w:ilvl w:val="0"/>
          <w:numId w:val="2"/>
        </w:numPr>
        <w:spacing w:line="276" w:lineRule="auto"/>
        <w:rPr>
          <w:rFonts w:ascii="宋体" w:eastAsia="宋体" w:hAnsi="宋体"/>
        </w:rPr>
      </w:pPr>
      <w:r w:rsidRPr="00296DDC">
        <w:rPr>
          <w:rFonts w:ascii="宋体" w:eastAsia="宋体" w:hAnsi="宋体"/>
        </w:rPr>
        <w:t>主要分支使用不同颜色和形状的线条表示不同类型的交通运输，增强视觉区分度。</w:t>
      </w:r>
    </w:p>
    <w:p w14:paraId="3983DD3A" w14:textId="77777777" w:rsidR="00296DDC" w:rsidRPr="00296DDC" w:rsidRDefault="00296DDC" w:rsidP="00296DDC">
      <w:pPr>
        <w:numPr>
          <w:ilvl w:val="0"/>
          <w:numId w:val="2"/>
        </w:numPr>
        <w:spacing w:line="276" w:lineRule="auto"/>
        <w:rPr>
          <w:rFonts w:ascii="宋体" w:eastAsia="宋体" w:hAnsi="宋体"/>
        </w:rPr>
      </w:pPr>
      <w:r w:rsidRPr="00296DDC">
        <w:rPr>
          <w:rFonts w:ascii="宋体" w:eastAsia="宋体" w:hAnsi="宋体"/>
        </w:rPr>
        <w:t>在影响部分，可以添加区域发展示意图和案例，展示交通运输对区域发展的实际作用。</w:t>
      </w:r>
    </w:p>
    <w:p w14:paraId="12CADEA1" w14:textId="77777777" w:rsidR="00296DDC" w:rsidRDefault="00296DDC" w:rsidP="00296DDC">
      <w:pPr>
        <w:spacing w:line="276" w:lineRule="auto"/>
        <w:rPr>
          <w:rFonts w:ascii="宋体" w:eastAsia="宋体" w:hAnsi="宋体"/>
        </w:rPr>
      </w:pPr>
      <w:r w:rsidRPr="00296DDC">
        <w:rPr>
          <w:rFonts w:ascii="宋体" w:eastAsia="宋体" w:hAnsi="宋体"/>
        </w:rPr>
        <w:t>此思维导图案例旨在帮助学习者系统地理解交通运输的类型、对区域发展的影响以及规划与管理的重要性，为区域发展提供交通支持。</w:t>
      </w:r>
    </w:p>
    <w:p w14:paraId="50C8E69E" w14:textId="26E27A63" w:rsidR="00296DDC" w:rsidRPr="00296DDC" w:rsidRDefault="00296DDC" w:rsidP="00296DDC">
      <w:pPr>
        <w:spacing w:line="276" w:lineRule="auto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 xml:space="preserve">    设计思维导图如下图所示：</w:t>
      </w:r>
    </w:p>
    <w:p w14:paraId="2C283899" w14:textId="7CD1D35A" w:rsidR="00F45C40" w:rsidRPr="00296DDC" w:rsidRDefault="00296DDC">
      <w:pPr>
        <w:rPr>
          <w:rFonts w:ascii="宋体" w:eastAsia="宋体" w:hAnsi="宋体" w:hint="eastAsia"/>
        </w:rPr>
      </w:pPr>
      <w:r>
        <w:rPr>
          <w:rFonts w:ascii="宋体" w:eastAsia="宋体" w:hAnsi="宋体" w:hint="eastAsia"/>
          <w:noProof/>
        </w:rPr>
        <w:lastRenderedPageBreak/>
        <w:drawing>
          <wp:inline distT="0" distB="0" distL="0" distR="0" wp14:anchorId="05E1BBA6" wp14:editId="661ECD1B">
            <wp:extent cx="5087620" cy="2705689"/>
            <wp:effectExtent l="0" t="0" r="0" b="0"/>
            <wp:docPr id="10971549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6676" cy="2710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F45C40" w:rsidRPr="00296D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1D51BB"/>
    <w:multiLevelType w:val="multilevel"/>
    <w:tmpl w:val="8B388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D4365E5"/>
    <w:multiLevelType w:val="multilevel"/>
    <w:tmpl w:val="BB52BD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82712671">
    <w:abstractNumId w:val="1"/>
  </w:num>
  <w:num w:numId="2" w16cid:durableId="16857892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B85"/>
    <w:rsid w:val="000F6B85"/>
    <w:rsid w:val="00296DDC"/>
    <w:rsid w:val="0076083F"/>
    <w:rsid w:val="00E72A32"/>
    <w:rsid w:val="00F45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2C001"/>
  <w15:chartTrackingRefBased/>
  <w15:docId w15:val="{565446F7-70B5-4AB1-85EF-8A32E9BD5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78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汤伟伟</dc:creator>
  <cp:keywords/>
  <dc:description/>
  <cp:lastModifiedBy>汤伟伟</cp:lastModifiedBy>
  <cp:revision>2</cp:revision>
  <dcterms:created xsi:type="dcterms:W3CDTF">2025-01-03T08:13:00Z</dcterms:created>
  <dcterms:modified xsi:type="dcterms:W3CDTF">2025-01-03T08:15:00Z</dcterms:modified>
</cp:coreProperties>
</file>